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D36029" w14:textId="20B2FC3C" w:rsidR="00D57B69" w:rsidRPr="009E5E6C" w:rsidRDefault="00E700EE">
      <w:pPr>
        <w:pStyle w:val="Normal1"/>
        <w:rPr>
          <w:rFonts w:asciiTheme="majorHAnsi" w:eastAsia="Cambria" w:hAnsiTheme="majorHAnsi" w:cs="Cambria"/>
          <w:color w:val="auto"/>
          <w:szCs w:val="24"/>
        </w:rPr>
      </w:pPr>
      <w:r w:rsidRPr="009E5E6C">
        <w:rPr>
          <w:rFonts w:asciiTheme="majorHAnsi" w:eastAsia="Cambria" w:hAnsiTheme="majorHAnsi" w:cs="Cambria"/>
          <w:color w:val="auto"/>
          <w:szCs w:val="24"/>
        </w:rPr>
        <w:t>FOR IMMEDIATE RELEASE: April 15, 2015</w:t>
      </w:r>
    </w:p>
    <w:p w14:paraId="561CE1BB" w14:textId="23574192" w:rsidR="00D57B69" w:rsidRPr="009E5E6C" w:rsidRDefault="00D57B69">
      <w:pPr>
        <w:pStyle w:val="Normal1"/>
        <w:rPr>
          <w:rFonts w:asciiTheme="majorHAnsi" w:eastAsia="Cambria" w:hAnsiTheme="majorHAnsi" w:cs="Cambria"/>
          <w:color w:val="auto"/>
          <w:szCs w:val="24"/>
        </w:rPr>
      </w:pPr>
      <w:r w:rsidRPr="009E5E6C">
        <w:rPr>
          <w:rFonts w:asciiTheme="majorHAnsi" w:eastAsia="Cambria" w:hAnsiTheme="majorHAnsi" w:cs="Cambria"/>
          <w:color w:val="auto"/>
          <w:szCs w:val="24"/>
        </w:rPr>
        <w:t>Contact:</w:t>
      </w:r>
      <w:r w:rsidR="00F96E16">
        <w:rPr>
          <w:rFonts w:asciiTheme="majorHAnsi" w:eastAsia="Cambria" w:hAnsiTheme="majorHAnsi" w:cs="Cambria"/>
          <w:color w:val="auto"/>
          <w:szCs w:val="24"/>
        </w:rPr>
        <w:t xml:space="preserve"> at end</w:t>
      </w:r>
    </w:p>
    <w:p w14:paraId="6C17E8E1" w14:textId="77777777" w:rsidR="00E700EE" w:rsidRPr="009E5E6C" w:rsidRDefault="00E700EE">
      <w:pPr>
        <w:pStyle w:val="Normal1"/>
        <w:rPr>
          <w:rFonts w:asciiTheme="majorHAnsi" w:eastAsia="Cambria" w:hAnsiTheme="majorHAnsi" w:cs="Cambria"/>
          <w:color w:val="auto"/>
          <w:szCs w:val="24"/>
        </w:rPr>
      </w:pPr>
    </w:p>
    <w:p w14:paraId="41C25F6F" w14:textId="77777777" w:rsidR="00824327" w:rsidRPr="009E5E6C" w:rsidRDefault="00824327" w:rsidP="009E5E6C">
      <w:pPr>
        <w:pStyle w:val="Normal1"/>
        <w:jc w:val="center"/>
        <w:rPr>
          <w:rFonts w:ascii="Calibri" w:hAnsi="Calibri"/>
          <w:b/>
          <w:color w:val="auto"/>
          <w:szCs w:val="24"/>
          <w:shd w:val="clear" w:color="auto" w:fill="FFFFFF"/>
        </w:rPr>
      </w:pPr>
      <w:r w:rsidRPr="009E5E6C">
        <w:rPr>
          <w:rFonts w:ascii="Calibri" w:hAnsi="Calibri"/>
          <w:b/>
          <w:color w:val="auto"/>
          <w:szCs w:val="24"/>
          <w:shd w:val="clear" w:color="auto" w:fill="FFFFFF"/>
        </w:rPr>
        <w:t>Investors Speak Out Against Chemical Industry Efforts to Undercut States in Toxic Substances Law</w:t>
      </w:r>
    </w:p>
    <w:p w14:paraId="702C3545" w14:textId="77777777" w:rsidR="00B50C91" w:rsidRPr="009E5E6C" w:rsidRDefault="00B50C91">
      <w:pPr>
        <w:pStyle w:val="Normal1"/>
        <w:rPr>
          <w:rFonts w:asciiTheme="majorHAnsi" w:hAnsiTheme="majorHAnsi"/>
          <w:color w:val="auto"/>
          <w:szCs w:val="24"/>
        </w:rPr>
      </w:pPr>
    </w:p>
    <w:p w14:paraId="6B047F77" w14:textId="1EAE01B9" w:rsidR="00B50C91" w:rsidRPr="009E5E6C" w:rsidRDefault="00E700EE">
      <w:pPr>
        <w:pStyle w:val="Normal1"/>
        <w:rPr>
          <w:rFonts w:asciiTheme="majorHAnsi" w:hAnsiTheme="majorHAnsi"/>
          <w:color w:val="auto"/>
          <w:szCs w:val="24"/>
        </w:rPr>
      </w:pPr>
      <w:r w:rsidRPr="009E5E6C">
        <w:rPr>
          <w:rFonts w:asciiTheme="majorHAnsi" w:eastAsia="Cambria" w:hAnsiTheme="majorHAnsi" w:cs="Cambria"/>
          <w:color w:val="auto"/>
          <w:szCs w:val="24"/>
        </w:rPr>
        <w:t xml:space="preserve">WASHINGTON, DC – </w:t>
      </w:r>
      <w:r w:rsidR="00824327" w:rsidRPr="009E5E6C">
        <w:rPr>
          <w:rFonts w:ascii="Calibri" w:hAnsi="Calibri"/>
          <w:color w:val="auto"/>
          <w:szCs w:val="24"/>
          <w:shd w:val="clear" w:color="auto" w:fill="FFFFFF"/>
        </w:rPr>
        <w:t xml:space="preserve">Concerned about the potential for proposed federal toxic substances </w:t>
      </w:r>
      <w:r w:rsidR="008D6812">
        <w:rPr>
          <w:rFonts w:ascii="Calibri" w:hAnsi="Calibri"/>
          <w:color w:val="auto"/>
          <w:szCs w:val="24"/>
          <w:shd w:val="clear" w:color="auto" w:fill="FFFFFF"/>
        </w:rPr>
        <w:t>legisla</w:t>
      </w:r>
      <w:r w:rsidR="008D6812" w:rsidRPr="009E5E6C">
        <w:rPr>
          <w:rFonts w:ascii="Calibri" w:hAnsi="Calibri"/>
          <w:color w:val="auto"/>
          <w:szCs w:val="24"/>
          <w:shd w:val="clear" w:color="auto" w:fill="FFFFFF"/>
        </w:rPr>
        <w:t xml:space="preserve">tion </w:t>
      </w:r>
      <w:r w:rsidR="00824327" w:rsidRPr="009E5E6C">
        <w:rPr>
          <w:rFonts w:ascii="Calibri" w:hAnsi="Calibri"/>
          <w:color w:val="auto"/>
          <w:szCs w:val="24"/>
          <w:shd w:val="clear" w:color="auto" w:fill="FFFFFF"/>
        </w:rPr>
        <w:t>to weaken state controls</w:t>
      </w:r>
      <w:r w:rsidRPr="009E5E6C">
        <w:rPr>
          <w:rFonts w:asciiTheme="majorHAnsi" w:eastAsia="Cambria" w:hAnsiTheme="majorHAnsi" w:cs="Cambria"/>
          <w:color w:val="auto"/>
          <w:szCs w:val="24"/>
        </w:rPr>
        <w:t>, i</w:t>
      </w:r>
      <w:r w:rsidR="00D373F4" w:rsidRPr="009E5E6C">
        <w:rPr>
          <w:rFonts w:asciiTheme="majorHAnsi" w:eastAsia="Cambria" w:hAnsiTheme="majorHAnsi" w:cs="Cambria"/>
          <w:color w:val="auto"/>
          <w:szCs w:val="24"/>
        </w:rPr>
        <w:t xml:space="preserve">nvestor groups with </w:t>
      </w:r>
      <w:r w:rsidR="00824327">
        <w:rPr>
          <w:rFonts w:asciiTheme="majorHAnsi" w:eastAsia="Cambria" w:hAnsiTheme="majorHAnsi" w:cs="Cambria"/>
          <w:color w:val="auto"/>
          <w:szCs w:val="24"/>
        </w:rPr>
        <w:t xml:space="preserve">a total </w:t>
      </w:r>
      <w:r w:rsidR="00D373F4" w:rsidRPr="009E5E6C">
        <w:rPr>
          <w:rFonts w:asciiTheme="majorHAnsi" w:eastAsia="Cambria" w:hAnsiTheme="majorHAnsi" w:cs="Cambria"/>
          <w:color w:val="auto"/>
          <w:szCs w:val="24"/>
        </w:rPr>
        <w:t>$</w:t>
      </w:r>
      <w:r w:rsidR="00256213" w:rsidRPr="009E5E6C">
        <w:rPr>
          <w:rFonts w:asciiTheme="majorHAnsi" w:eastAsia="Cambria" w:hAnsiTheme="majorHAnsi" w:cs="Cambria"/>
          <w:color w:val="auto"/>
          <w:szCs w:val="24"/>
        </w:rPr>
        <w:t xml:space="preserve">20 </w:t>
      </w:r>
      <w:r w:rsidR="0081345F">
        <w:rPr>
          <w:rFonts w:asciiTheme="majorHAnsi" w:eastAsia="Cambria" w:hAnsiTheme="majorHAnsi" w:cs="Cambria"/>
          <w:color w:val="auto"/>
          <w:szCs w:val="24"/>
        </w:rPr>
        <w:t>b</w:t>
      </w:r>
      <w:r w:rsidR="00256213" w:rsidRPr="009E5E6C">
        <w:rPr>
          <w:rFonts w:asciiTheme="majorHAnsi" w:eastAsia="Cambria" w:hAnsiTheme="majorHAnsi" w:cs="Cambria"/>
          <w:color w:val="auto"/>
          <w:szCs w:val="24"/>
        </w:rPr>
        <w:t>illion</w:t>
      </w:r>
      <w:r w:rsidR="00D373F4" w:rsidRPr="009E5E6C">
        <w:rPr>
          <w:rFonts w:asciiTheme="majorHAnsi" w:eastAsia="Cambria" w:hAnsiTheme="majorHAnsi" w:cs="Cambria"/>
          <w:color w:val="auto"/>
          <w:szCs w:val="24"/>
        </w:rPr>
        <w:t xml:space="preserve"> </w:t>
      </w:r>
      <w:r w:rsidR="00824327">
        <w:rPr>
          <w:rFonts w:asciiTheme="majorHAnsi" w:eastAsia="Cambria" w:hAnsiTheme="majorHAnsi" w:cs="Cambria"/>
          <w:color w:val="auto"/>
          <w:szCs w:val="24"/>
        </w:rPr>
        <w:t xml:space="preserve">in </w:t>
      </w:r>
      <w:r w:rsidR="00D373F4" w:rsidRPr="009E5E6C">
        <w:rPr>
          <w:rFonts w:asciiTheme="majorHAnsi" w:eastAsia="Cambria" w:hAnsiTheme="majorHAnsi" w:cs="Cambria"/>
          <w:color w:val="auto"/>
          <w:szCs w:val="24"/>
        </w:rPr>
        <w:t xml:space="preserve">assets under management urged lawmakers Monday to </w:t>
      </w:r>
      <w:r w:rsidR="00115655" w:rsidRPr="009E5E6C">
        <w:rPr>
          <w:rFonts w:asciiTheme="majorHAnsi" w:eastAsia="Cambria" w:hAnsiTheme="majorHAnsi" w:cs="Cambria"/>
          <w:color w:val="auto"/>
          <w:szCs w:val="24"/>
        </w:rPr>
        <w:t xml:space="preserve">make changes to the proposed </w:t>
      </w:r>
      <w:r w:rsidR="00D373F4" w:rsidRPr="009E5E6C">
        <w:rPr>
          <w:rFonts w:asciiTheme="majorHAnsi" w:eastAsia="Cambria" w:hAnsiTheme="majorHAnsi" w:cs="Cambria"/>
          <w:color w:val="auto"/>
          <w:szCs w:val="24"/>
        </w:rPr>
        <w:t>Lautenberg Chemical Safety for the 21st Century Act (S. 697)</w:t>
      </w:r>
      <w:r w:rsidR="00824327">
        <w:rPr>
          <w:rFonts w:asciiTheme="majorHAnsi" w:eastAsia="Cambria" w:hAnsiTheme="majorHAnsi" w:cs="Cambria"/>
          <w:color w:val="auto"/>
          <w:szCs w:val="24"/>
        </w:rPr>
        <w:t>.</w:t>
      </w:r>
      <w:r w:rsidR="00D373F4" w:rsidRPr="009E5E6C">
        <w:rPr>
          <w:rFonts w:asciiTheme="majorHAnsi" w:eastAsia="Cambria" w:hAnsiTheme="majorHAnsi" w:cs="Cambria"/>
          <w:color w:val="auto"/>
          <w:szCs w:val="24"/>
        </w:rPr>
        <w:t xml:space="preserve"> </w:t>
      </w:r>
      <w:r w:rsidR="00824327">
        <w:rPr>
          <w:rFonts w:asciiTheme="majorHAnsi" w:eastAsia="Cambria" w:hAnsiTheme="majorHAnsi" w:cs="Cambria"/>
          <w:color w:val="auto"/>
          <w:szCs w:val="24"/>
        </w:rPr>
        <w:t xml:space="preserve">The groups sent a letter to Senate committee leadership requesting revisions </w:t>
      </w:r>
      <w:r w:rsidR="00115655" w:rsidRPr="009E5E6C">
        <w:rPr>
          <w:rFonts w:asciiTheme="majorHAnsi" w:eastAsia="Cambria" w:hAnsiTheme="majorHAnsi" w:cs="Cambria"/>
          <w:color w:val="auto"/>
          <w:szCs w:val="24"/>
        </w:rPr>
        <w:t>to</w:t>
      </w:r>
      <w:r w:rsidR="00727B09" w:rsidRPr="009E5E6C">
        <w:rPr>
          <w:rFonts w:asciiTheme="majorHAnsi" w:eastAsia="Cambria" w:hAnsiTheme="majorHAnsi" w:cs="Cambria"/>
          <w:color w:val="auto"/>
          <w:szCs w:val="24"/>
        </w:rPr>
        <w:t xml:space="preserve"> spur</w:t>
      </w:r>
      <w:r w:rsidR="00D373F4" w:rsidRPr="009E5E6C">
        <w:rPr>
          <w:rFonts w:asciiTheme="majorHAnsi" w:eastAsia="Cambria" w:hAnsiTheme="majorHAnsi" w:cs="Cambria"/>
          <w:color w:val="auto"/>
          <w:szCs w:val="24"/>
        </w:rPr>
        <w:t xml:space="preserve"> economic growth</w:t>
      </w:r>
      <w:r w:rsidR="00115655" w:rsidRPr="009E5E6C">
        <w:rPr>
          <w:rFonts w:asciiTheme="majorHAnsi" w:eastAsia="Cambria" w:hAnsiTheme="majorHAnsi" w:cs="Cambria"/>
          <w:color w:val="auto"/>
          <w:szCs w:val="24"/>
        </w:rPr>
        <w:t xml:space="preserve"> and innovation</w:t>
      </w:r>
      <w:r w:rsidR="00D373F4" w:rsidRPr="009E5E6C">
        <w:rPr>
          <w:rFonts w:asciiTheme="majorHAnsi" w:eastAsia="Cambria" w:hAnsiTheme="majorHAnsi" w:cs="Cambria"/>
          <w:color w:val="auto"/>
          <w:szCs w:val="24"/>
        </w:rPr>
        <w:t xml:space="preserve"> a</w:t>
      </w:r>
      <w:r w:rsidRPr="009E5E6C">
        <w:rPr>
          <w:rFonts w:asciiTheme="majorHAnsi" w:eastAsia="Cambria" w:hAnsiTheme="majorHAnsi" w:cs="Cambria"/>
          <w:color w:val="auto"/>
          <w:szCs w:val="24"/>
        </w:rPr>
        <w:t>s well as</w:t>
      </w:r>
      <w:r w:rsidR="00D373F4" w:rsidRPr="009E5E6C">
        <w:rPr>
          <w:rFonts w:asciiTheme="majorHAnsi" w:eastAsia="Cambria" w:hAnsiTheme="majorHAnsi" w:cs="Cambria"/>
          <w:color w:val="auto"/>
          <w:szCs w:val="24"/>
        </w:rPr>
        <w:t xml:space="preserve"> speed cleaner and safer alternatives into the marketplace. </w:t>
      </w:r>
    </w:p>
    <w:p w14:paraId="269AEB8C" w14:textId="77777777" w:rsidR="00B50C91" w:rsidRPr="009E5E6C" w:rsidRDefault="00B50C91">
      <w:pPr>
        <w:pStyle w:val="Normal1"/>
        <w:widowControl w:val="0"/>
        <w:rPr>
          <w:rFonts w:asciiTheme="majorHAnsi" w:hAnsiTheme="majorHAnsi"/>
          <w:color w:val="auto"/>
          <w:szCs w:val="24"/>
        </w:rPr>
      </w:pPr>
      <w:bookmarkStart w:id="0" w:name="_GoBack"/>
      <w:bookmarkEnd w:id="0"/>
    </w:p>
    <w:p w14:paraId="204B2251" w14:textId="57BCF706" w:rsidR="00B50C91" w:rsidRPr="009E5E6C" w:rsidRDefault="00D373F4">
      <w:pPr>
        <w:pStyle w:val="Normal1"/>
        <w:rPr>
          <w:rFonts w:asciiTheme="majorHAnsi" w:hAnsiTheme="majorHAnsi"/>
          <w:color w:val="auto"/>
          <w:szCs w:val="24"/>
        </w:rPr>
      </w:pPr>
      <w:bookmarkStart w:id="1" w:name="h.gjdgxs" w:colFirst="0" w:colLast="0"/>
      <w:bookmarkEnd w:id="1"/>
      <w:r w:rsidRPr="009E5E6C">
        <w:rPr>
          <w:rFonts w:asciiTheme="majorHAnsi" w:eastAsia="Cambria" w:hAnsiTheme="majorHAnsi" w:cs="Cambria"/>
          <w:color w:val="auto"/>
          <w:szCs w:val="24"/>
        </w:rPr>
        <w:t xml:space="preserve">The letter, spearheaded by the </w:t>
      </w:r>
      <w:r w:rsidRPr="009E5E6C">
        <w:rPr>
          <w:rFonts w:asciiTheme="majorHAnsi" w:eastAsia="Cambria" w:hAnsiTheme="majorHAnsi" w:cs="Cambria"/>
          <w:b/>
          <w:color w:val="auto"/>
          <w:szCs w:val="24"/>
        </w:rPr>
        <w:t>American Sustainable Business Council</w:t>
      </w:r>
      <w:r w:rsidRPr="009E5E6C">
        <w:rPr>
          <w:rFonts w:asciiTheme="majorHAnsi" w:eastAsia="Cambria" w:hAnsiTheme="majorHAnsi" w:cs="Cambria"/>
          <w:color w:val="auto"/>
          <w:szCs w:val="24"/>
        </w:rPr>
        <w:t xml:space="preserve"> and the </w:t>
      </w:r>
      <w:r w:rsidRPr="009E5E6C">
        <w:rPr>
          <w:rFonts w:asciiTheme="majorHAnsi" w:eastAsia="Cambria" w:hAnsiTheme="majorHAnsi" w:cs="Cambria"/>
          <w:b/>
          <w:color w:val="auto"/>
          <w:szCs w:val="24"/>
        </w:rPr>
        <w:t>Investor Environmental Health Network</w:t>
      </w:r>
      <w:r w:rsidRPr="009E5E6C">
        <w:rPr>
          <w:rFonts w:asciiTheme="majorHAnsi" w:eastAsia="Cambria" w:hAnsiTheme="majorHAnsi" w:cs="Cambria"/>
          <w:color w:val="auto"/>
          <w:szCs w:val="24"/>
        </w:rPr>
        <w:t xml:space="preserve">, calls on Congress to treat an overhaul of federal toxics policy as a top economic priority and to ensure that the legislation now moving through Congress </w:t>
      </w:r>
      <w:r w:rsidR="00B57416">
        <w:rPr>
          <w:rFonts w:asciiTheme="majorHAnsi" w:eastAsia="Cambria" w:hAnsiTheme="majorHAnsi" w:cs="Cambria"/>
          <w:color w:val="auto"/>
          <w:szCs w:val="24"/>
        </w:rPr>
        <w:t>is strengthened</w:t>
      </w:r>
      <w:r w:rsidRPr="009E5E6C">
        <w:rPr>
          <w:rFonts w:asciiTheme="majorHAnsi" w:eastAsia="Cambria" w:hAnsiTheme="majorHAnsi" w:cs="Cambria"/>
          <w:color w:val="auto"/>
          <w:szCs w:val="24"/>
        </w:rPr>
        <w:t xml:space="preserve">. </w:t>
      </w:r>
      <w:r w:rsidR="00E700EE" w:rsidRPr="009E5E6C">
        <w:rPr>
          <w:rFonts w:asciiTheme="majorHAnsi" w:eastAsia="Cambria" w:hAnsiTheme="majorHAnsi" w:cs="Cambria"/>
          <w:color w:val="auto"/>
          <w:szCs w:val="24"/>
        </w:rPr>
        <w:t>As curr</w:t>
      </w:r>
      <w:r w:rsidRPr="009E5E6C">
        <w:rPr>
          <w:rFonts w:asciiTheme="majorHAnsi" w:eastAsia="Cambria" w:hAnsiTheme="majorHAnsi" w:cs="Cambria"/>
          <w:color w:val="auto"/>
          <w:szCs w:val="24"/>
        </w:rPr>
        <w:t xml:space="preserve">ently </w:t>
      </w:r>
      <w:r w:rsidR="00E700EE" w:rsidRPr="009E5E6C">
        <w:rPr>
          <w:rFonts w:asciiTheme="majorHAnsi" w:eastAsia="Cambria" w:hAnsiTheme="majorHAnsi" w:cs="Cambria"/>
          <w:color w:val="auto"/>
          <w:szCs w:val="24"/>
        </w:rPr>
        <w:t xml:space="preserve">written, </w:t>
      </w:r>
      <w:r w:rsidRPr="009E5E6C">
        <w:rPr>
          <w:rFonts w:asciiTheme="majorHAnsi" w:eastAsia="Cambria" w:hAnsiTheme="majorHAnsi" w:cs="Cambria"/>
          <w:color w:val="auto"/>
          <w:szCs w:val="24"/>
        </w:rPr>
        <w:t>the bill preempts states from taking actions essential to eliminate chemical hazards, and diverts EPA resources to focus on lower priority chemicals</w:t>
      </w:r>
      <w:r w:rsidR="00E700EE" w:rsidRPr="009E5E6C">
        <w:rPr>
          <w:rFonts w:asciiTheme="majorHAnsi" w:eastAsia="Cambria" w:hAnsiTheme="majorHAnsi" w:cs="Cambria"/>
          <w:color w:val="auto"/>
          <w:szCs w:val="24"/>
        </w:rPr>
        <w:t>,</w:t>
      </w:r>
      <w:r w:rsidRPr="009E5E6C">
        <w:rPr>
          <w:rFonts w:asciiTheme="majorHAnsi" w:eastAsia="Cambria" w:hAnsiTheme="majorHAnsi" w:cs="Cambria"/>
          <w:color w:val="auto"/>
          <w:szCs w:val="24"/>
        </w:rPr>
        <w:t xml:space="preserve"> when it should instead push EPA to </w:t>
      </w:r>
      <w:r w:rsidR="00E700EE" w:rsidRPr="009E5E6C">
        <w:rPr>
          <w:rFonts w:asciiTheme="majorHAnsi" w:eastAsia="Cambria" w:hAnsiTheme="majorHAnsi" w:cs="Cambria"/>
          <w:color w:val="auto"/>
          <w:szCs w:val="24"/>
        </w:rPr>
        <w:t xml:space="preserve">urgently </w:t>
      </w:r>
      <w:r w:rsidRPr="009E5E6C">
        <w:rPr>
          <w:rFonts w:asciiTheme="majorHAnsi" w:eastAsia="Cambria" w:hAnsiTheme="majorHAnsi" w:cs="Cambria"/>
          <w:color w:val="auto"/>
          <w:szCs w:val="24"/>
        </w:rPr>
        <w:t>address chemicals that persist and build up in the environment.</w:t>
      </w:r>
    </w:p>
    <w:p w14:paraId="7D7049B3" w14:textId="77777777" w:rsidR="00B50C91" w:rsidRPr="009E5E6C" w:rsidRDefault="00B50C91">
      <w:pPr>
        <w:pStyle w:val="Normal1"/>
        <w:rPr>
          <w:rFonts w:asciiTheme="majorHAnsi" w:hAnsiTheme="majorHAnsi"/>
          <w:color w:val="auto"/>
          <w:szCs w:val="24"/>
        </w:rPr>
      </w:pPr>
    </w:p>
    <w:p w14:paraId="57C854C8" w14:textId="49BB6120" w:rsidR="00115655" w:rsidRPr="009E5E6C" w:rsidRDefault="00115655" w:rsidP="00115655">
      <w:pPr>
        <w:pStyle w:val="Normal1"/>
        <w:rPr>
          <w:rFonts w:asciiTheme="majorHAnsi" w:hAnsiTheme="majorHAnsi"/>
          <w:color w:val="auto"/>
          <w:szCs w:val="24"/>
        </w:rPr>
      </w:pPr>
      <w:r w:rsidRPr="009E5E6C">
        <w:rPr>
          <w:rFonts w:asciiTheme="majorHAnsi" w:hAnsiTheme="majorHAnsi"/>
          <w:color w:val="auto"/>
          <w:szCs w:val="24"/>
        </w:rPr>
        <w:t xml:space="preserve">“Exposures to toxic chemicals impose a multi-billion dollar drag on the economy every year, harming consumers and employees in their homes and workplaces. We need strong federal legislation that will lower these burdens expeditiously and speed the entry of safer chemicals into the marketplace,” said </w:t>
      </w:r>
      <w:r w:rsidRPr="009E5E6C">
        <w:rPr>
          <w:rFonts w:asciiTheme="majorHAnsi" w:hAnsiTheme="majorHAnsi"/>
          <w:b/>
          <w:color w:val="auto"/>
          <w:szCs w:val="24"/>
        </w:rPr>
        <w:t>Dr. Richard Liroff, Executive Director of the Investor Environmental Health Network</w:t>
      </w:r>
      <w:r w:rsidR="00E700EE" w:rsidRPr="009E5E6C">
        <w:rPr>
          <w:rFonts w:asciiTheme="majorHAnsi" w:hAnsiTheme="majorHAnsi"/>
          <w:b/>
          <w:color w:val="auto"/>
          <w:szCs w:val="24"/>
        </w:rPr>
        <w:t>.</w:t>
      </w:r>
    </w:p>
    <w:p w14:paraId="3B696721" w14:textId="77777777" w:rsidR="00951FBF" w:rsidRPr="009E5E6C" w:rsidRDefault="00951FBF">
      <w:pPr>
        <w:pStyle w:val="Normal1"/>
        <w:rPr>
          <w:rFonts w:asciiTheme="majorHAnsi" w:eastAsia="Cambria" w:hAnsiTheme="majorHAnsi" w:cs="Cambria"/>
          <w:i/>
          <w:color w:val="auto"/>
          <w:szCs w:val="24"/>
        </w:rPr>
      </w:pPr>
    </w:p>
    <w:p w14:paraId="55A63B19" w14:textId="1484DBBE" w:rsidR="00B50C91" w:rsidRPr="009E5E6C" w:rsidRDefault="00D373F4">
      <w:pPr>
        <w:pStyle w:val="Normal1"/>
        <w:rPr>
          <w:rFonts w:asciiTheme="majorHAnsi" w:hAnsiTheme="majorHAnsi"/>
          <w:b/>
          <w:color w:val="auto"/>
          <w:szCs w:val="24"/>
        </w:rPr>
      </w:pPr>
      <w:r w:rsidRPr="009E5E6C">
        <w:rPr>
          <w:rFonts w:asciiTheme="majorHAnsi" w:eastAsia="Cambria" w:hAnsiTheme="majorHAnsi" w:cs="Cambria"/>
          <w:color w:val="auto"/>
          <w:szCs w:val="24"/>
        </w:rPr>
        <w:t>“Investors across the country</w:t>
      </w:r>
      <w:r w:rsidRPr="009E5E6C">
        <w:rPr>
          <w:rFonts w:asciiTheme="majorHAnsi" w:eastAsia="Cambria" w:hAnsiTheme="majorHAnsi" w:cs="Cambria"/>
          <w:i/>
          <w:color w:val="auto"/>
          <w:szCs w:val="24"/>
        </w:rPr>
        <w:t xml:space="preserve"> </w:t>
      </w:r>
      <w:r w:rsidRPr="009E5E6C">
        <w:rPr>
          <w:rFonts w:asciiTheme="majorHAnsi" w:eastAsia="Cambria" w:hAnsiTheme="majorHAnsi" w:cs="Cambria"/>
          <w:color w:val="auto"/>
          <w:szCs w:val="24"/>
        </w:rPr>
        <w:t xml:space="preserve">strongly support strengthened federal regulation of toxic substances because its makes good financial sense. Investors are speaking out for the need of stronger and improved legislation that can help reduce healthcare costs, reduce overhead costs to business from managing toxic chemicals, lower market risks to companies and </w:t>
      </w:r>
      <w:r w:rsidR="00157D52" w:rsidRPr="009E5E6C">
        <w:rPr>
          <w:rFonts w:asciiTheme="majorHAnsi" w:eastAsia="Cambria" w:hAnsiTheme="majorHAnsi" w:cs="Cambria"/>
          <w:color w:val="auto"/>
          <w:szCs w:val="24"/>
        </w:rPr>
        <w:t>shareholder</w:t>
      </w:r>
      <w:r w:rsidR="00214164">
        <w:rPr>
          <w:rFonts w:asciiTheme="majorHAnsi" w:eastAsia="Cambria" w:hAnsiTheme="majorHAnsi" w:cs="Cambria"/>
          <w:color w:val="auto"/>
          <w:szCs w:val="24"/>
        </w:rPr>
        <w:t>s</w:t>
      </w:r>
      <w:r w:rsidR="00157D52">
        <w:rPr>
          <w:rFonts w:asciiTheme="majorHAnsi" w:eastAsia="Cambria" w:hAnsiTheme="majorHAnsi" w:cs="Cambria"/>
          <w:color w:val="auto"/>
          <w:szCs w:val="24"/>
        </w:rPr>
        <w:t>,</w:t>
      </w:r>
      <w:r w:rsidR="00157D52" w:rsidRPr="009E5E6C">
        <w:rPr>
          <w:rFonts w:asciiTheme="majorHAnsi" w:eastAsia="Cambria" w:hAnsiTheme="majorHAnsi" w:cs="Cambria"/>
          <w:color w:val="auto"/>
          <w:szCs w:val="24"/>
        </w:rPr>
        <w:t xml:space="preserve"> </w:t>
      </w:r>
      <w:r w:rsidRPr="009E5E6C">
        <w:rPr>
          <w:rFonts w:asciiTheme="majorHAnsi" w:eastAsia="Cambria" w:hAnsiTheme="majorHAnsi" w:cs="Cambria"/>
          <w:color w:val="auto"/>
          <w:szCs w:val="24"/>
        </w:rPr>
        <w:t>and stimulate and reward innovation for safer alternatives,” sa</w:t>
      </w:r>
      <w:r w:rsidR="00115655" w:rsidRPr="009E5E6C">
        <w:rPr>
          <w:rFonts w:asciiTheme="majorHAnsi" w:eastAsia="Cambria" w:hAnsiTheme="majorHAnsi" w:cs="Cambria"/>
          <w:color w:val="auto"/>
          <w:szCs w:val="24"/>
        </w:rPr>
        <w:t>id</w:t>
      </w:r>
      <w:r w:rsidRPr="009E5E6C">
        <w:rPr>
          <w:rFonts w:asciiTheme="majorHAnsi" w:eastAsia="Cambria" w:hAnsiTheme="majorHAnsi" w:cs="Cambria"/>
          <w:color w:val="auto"/>
          <w:szCs w:val="24"/>
        </w:rPr>
        <w:t xml:space="preserve"> </w:t>
      </w:r>
      <w:r w:rsidRPr="009E5E6C">
        <w:rPr>
          <w:rFonts w:asciiTheme="majorHAnsi" w:eastAsia="Cambria" w:hAnsiTheme="majorHAnsi" w:cs="Cambria"/>
          <w:b/>
          <w:color w:val="auto"/>
          <w:szCs w:val="24"/>
        </w:rPr>
        <w:t>David Levine, CEO, American Sustainable Business Council.</w:t>
      </w:r>
    </w:p>
    <w:p w14:paraId="65360D50" w14:textId="77777777" w:rsidR="00B50C91" w:rsidRPr="009E5E6C" w:rsidRDefault="00B50C91">
      <w:pPr>
        <w:pStyle w:val="Normal1"/>
        <w:rPr>
          <w:rFonts w:asciiTheme="majorHAnsi" w:hAnsiTheme="majorHAnsi"/>
          <w:color w:val="auto"/>
          <w:szCs w:val="24"/>
        </w:rPr>
      </w:pPr>
    </w:p>
    <w:p w14:paraId="65A9B118" w14:textId="47EED114" w:rsidR="00B50C91" w:rsidRPr="009E5E6C" w:rsidRDefault="00727B09">
      <w:pPr>
        <w:pStyle w:val="Normal1"/>
        <w:rPr>
          <w:rFonts w:asciiTheme="majorHAnsi" w:eastAsia="Cambria" w:hAnsiTheme="majorHAnsi" w:cs="Cambria"/>
          <w:color w:val="auto"/>
          <w:szCs w:val="24"/>
        </w:rPr>
      </w:pPr>
      <w:r w:rsidRPr="009E5E6C" w:rsidDel="00727B09">
        <w:rPr>
          <w:rFonts w:asciiTheme="majorHAnsi" w:hAnsiTheme="majorHAnsi"/>
          <w:color w:val="auto"/>
          <w:szCs w:val="24"/>
        </w:rPr>
        <w:t xml:space="preserve"> </w:t>
      </w:r>
      <w:r w:rsidR="00D373F4" w:rsidRPr="009E5E6C">
        <w:rPr>
          <w:rFonts w:asciiTheme="majorHAnsi" w:eastAsia="Cambria" w:hAnsiTheme="majorHAnsi" w:cs="Cambria"/>
          <w:color w:val="auto"/>
          <w:szCs w:val="24"/>
        </w:rPr>
        <w:t xml:space="preserve">“Toxic chemicals can be toxic to share price. They present reputational, regulatory, and reformulation risks for companies across a broad range of industry sectors and impose a heavy burden on workers, communities and the environment,” said </w:t>
      </w:r>
      <w:r w:rsidR="00D373F4" w:rsidRPr="009E5E6C">
        <w:rPr>
          <w:rFonts w:asciiTheme="majorHAnsi" w:eastAsia="Cambria" w:hAnsiTheme="majorHAnsi" w:cs="Cambria"/>
          <w:b/>
          <w:color w:val="auto"/>
          <w:szCs w:val="24"/>
        </w:rPr>
        <w:t xml:space="preserve">Matthew W. </w:t>
      </w:r>
      <w:proofErr w:type="spellStart"/>
      <w:r w:rsidR="00D373F4" w:rsidRPr="009E5E6C">
        <w:rPr>
          <w:rFonts w:asciiTheme="majorHAnsi" w:eastAsia="Cambria" w:hAnsiTheme="majorHAnsi" w:cs="Cambria"/>
          <w:b/>
          <w:color w:val="auto"/>
          <w:szCs w:val="24"/>
        </w:rPr>
        <w:t>Patsky</w:t>
      </w:r>
      <w:proofErr w:type="spellEnd"/>
      <w:r w:rsidR="00D373F4" w:rsidRPr="009E5E6C">
        <w:rPr>
          <w:rFonts w:asciiTheme="majorHAnsi" w:eastAsia="Cambria" w:hAnsiTheme="majorHAnsi" w:cs="Cambria"/>
          <w:b/>
          <w:color w:val="auto"/>
          <w:szCs w:val="24"/>
        </w:rPr>
        <w:t>, CEO of Trillium Asset Management.</w:t>
      </w:r>
      <w:r w:rsidR="00D373F4" w:rsidRPr="009E5E6C">
        <w:rPr>
          <w:rFonts w:asciiTheme="majorHAnsi" w:eastAsia="Cambria" w:hAnsiTheme="majorHAnsi" w:cs="Cambria"/>
          <w:color w:val="auto"/>
          <w:szCs w:val="24"/>
        </w:rPr>
        <w:t xml:space="preserve"> </w:t>
      </w:r>
      <w:r w:rsidR="00115655" w:rsidRPr="009E5E6C">
        <w:rPr>
          <w:rFonts w:asciiTheme="majorHAnsi" w:eastAsia="Cambria" w:hAnsiTheme="majorHAnsi" w:cs="Cambria"/>
          <w:color w:val="auto"/>
          <w:szCs w:val="24"/>
        </w:rPr>
        <w:t>“</w:t>
      </w:r>
      <w:r w:rsidR="00D373F4" w:rsidRPr="009E5E6C">
        <w:rPr>
          <w:rFonts w:asciiTheme="majorHAnsi" w:eastAsia="Cambria" w:hAnsiTheme="majorHAnsi" w:cs="Cambria"/>
          <w:color w:val="auto"/>
          <w:szCs w:val="24"/>
        </w:rPr>
        <w:t xml:space="preserve">If we’re to mitigate these risks strong public policy reform is critical not only </w:t>
      </w:r>
      <w:r w:rsidR="00157D52">
        <w:rPr>
          <w:rFonts w:asciiTheme="majorHAnsi" w:eastAsia="Cambria" w:hAnsiTheme="majorHAnsi" w:cs="Cambria"/>
          <w:color w:val="auto"/>
          <w:szCs w:val="24"/>
        </w:rPr>
        <w:t>f</w:t>
      </w:r>
      <w:r w:rsidR="00D373F4" w:rsidRPr="009E5E6C">
        <w:rPr>
          <w:rFonts w:asciiTheme="majorHAnsi" w:eastAsia="Cambria" w:hAnsiTheme="majorHAnsi" w:cs="Cambria"/>
          <w:color w:val="auto"/>
          <w:szCs w:val="24"/>
        </w:rPr>
        <w:t>o</w:t>
      </w:r>
      <w:r w:rsidR="00157D52">
        <w:rPr>
          <w:rFonts w:asciiTheme="majorHAnsi" w:eastAsia="Cambria" w:hAnsiTheme="majorHAnsi" w:cs="Cambria"/>
          <w:color w:val="auto"/>
          <w:szCs w:val="24"/>
        </w:rPr>
        <w:t>r</w:t>
      </w:r>
      <w:r w:rsidR="00D373F4" w:rsidRPr="009E5E6C">
        <w:rPr>
          <w:rFonts w:asciiTheme="majorHAnsi" w:eastAsia="Cambria" w:hAnsiTheme="majorHAnsi" w:cs="Cambria"/>
          <w:color w:val="auto"/>
          <w:szCs w:val="24"/>
        </w:rPr>
        <w:t xml:space="preserve"> shareholders, but also for our communities and global economic growth."</w:t>
      </w:r>
    </w:p>
    <w:p w14:paraId="39FBC94D" w14:textId="77777777" w:rsidR="00951FBF" w:rsidRPr="009E5E6C" w:rsidRDefault="00951FBF">
      <w:pPr>
        <w:pStyle w:val="Normal1"/>
        <w:rPr>
          <w:rFonts w:asciiTheme="majorHAnsi" w:eastAsia="Cambria" w:hAnsiTheme="majorHAnsi" w:cs="Cambria"/>
          <w:color w:val="18376A"/>
          <w:szCs w:val="24"/>
        </w:rPr>
      </w:pPr>
    </w:p>
    <w:p w14:paraId="0B6651D0" w14:textId="0A271BEA" w:rsidR="00B50C91" w:rsidRPr="009E5E6C" w:rsidRDefault="00744530">
      <w:pPr>
        <w:pStyle w:val="Normal1"/>
        <w:rPr>
          <w:rFonts w:asciiTheme="majorHAnsi" w:hAnsiTheme="majorHAnsi" w:cs="Garamond"/>
          <w:b/>
          <w:color w:val="auto"/>
          <w:szCs w:val="24"/>
        </w:rPr>
      </w:pPr>
      <w:r w:rsidRPr="009E5E6C">
        <w:rPr>
          <w:rFonts w:asciiTheme="majorHAnsi" w:hAnsiTheme="majorHAnsi" w:cs="Calibri"/>
          <w:color w:val="auto"/>
          <w:szCs w:val="24"/>
        </w:rPr>
        <w:t xml:space="preserve">“The Toxic Substances Control Act </w:t>
      </w:r>
      <w:r w:rsidR="00157D52">
        <w:rPr>
          <w:rFonts w:asciiTheme="majorHAnsi" w:hAnsiTheme="majorHAnsi" w:cs="Calibri"/>
          <w:color w:val="auto"/>
          <w:szCs w:val="24"/>
        </w:rPr>
        <w:t xml:space="preserve">(TSCA) </w:t>
      </w:r>
      <w:r w:rsidRPr="009E5E6C">
        <w:rPr>
          <w:rFonts w:asciiTheme="majorHAnsi" w:hAnsiTheme="majorHAnsi" w:cs="Calibri"/>
          <w:color w:val="auto"/>
          <w:szCs w:val="24"/>
        </w:rPr>
        <w:t>needs reform in order to do what it is supposed to do: protect our health from toxic substances. There are thousands of industrial chemicals in U</w:t>
      </w:r>
      <w:r w:rsidR="00157D52">
        <w:rPr>
          <w:rFonts w:asciiTheme="majorHAnsi" w:hAnsiTheme="majorHAnsi" w:cs="Calibri"/>
          <w:color w:val="auto"/>
          <w:szCs w:val="24"/>
        </w:rPr>
        <w:t>.</w:t>
      </w:r>
      <w:r w:rsidRPr="009E5E6C">
        <w:rPr>
          <w:rFonts w:asciiTheme="majorHAnsi" w:hAnsiTheme="majorHAnsi" w:cs="Calibri"/>
          <w:color w:val="auto"/>
          <w:szCs w:val="24"/>
        </w:rPr>
        <w:t>S</w:t>
      </w:r>
      <w:r w:rsidR="00157D52">
        <w:rPr>
          <w:rFonts w:asciiTheme="majorHAnsi" w:hAnsiTheme="majorHAnsi" w:cs="Calibri"/>
          <w:color w:val="auto"/>
          <w:szCs w:val="24"/>
        </w:rPr>
        <w:t>.</w:t>
      </w:r>
      <w:r w:rsidRPr="009E5E6C">
        <w:rPr>
          <w:rFonts w:asciiTheme="majorHAnsi" w:hAnsiTheme="majorHAnsi" w:cs="Calibri"/>
          <w:color w:val="auto"/>
          <w:szCs w:val="24"/>
        </w:rPr>
        <w:t xml:space="preserve"> commerce, and TSCA restricts the use of less than ten of them. Toxic chemicals, regulated or not, present real risks to investors, and a more effective regulatory regimen is one way to help protect retirement assets as well as human health. Europe has been regulating all chemicals with annual production volumes over one ton for many years</w:t>
      </w:r>
      <w:r w:rsidR="00824327">
        <w:rPr>
          <w:rFonts w:asciiTheme="majorHAnsi" w:hAnsiTheme="majorHAnsi" w:cs="Calibri"/>
          <w:color w:val="auto"/>
          <w:szCs w:val="24"/>
        </w:rPr>
        <w:t>,</w:t>
      </w:r>
      <w:r w:rsidRPr="009E5E6C">
        <w:rPr>
          <w:rFonts w:asciiTheme="majorHAnsi" w:hAnsiTheme="majorHAnsi" w:cs="Calibri"/>
          <w:color w:val="auto"/>
          <w:szCs w:val="24"/>
        </w:rPr>
        <w:t>”</w:t>
      </w:r>
      <w:r w:rsidR="00824327">
        <w:rPr>
          <w:rFonts w:asciiTheme="majorHAnsi" w:hAnsiTheme="majorHAnsi" w:cs="Calibri"/>
          <w:color w:val="auto"/>
          <w:szCs w:val="24"/>
        </w:rPr>
        <w:t xml:space="preserve"> </w:t>
      </w:r>
      <w:r w:rsidR="00256213" w:rsidRPr="009E5E6C">
        <w:rPr>
          <w:rFonts w:asciiTheme="majorHAnsi" w:hAnsiTheme="majorHAnsi" w:cs="Calibri"/>
          <w:color w:val="auto"/>
          <w:szCs w:val="24"/>
        </w:rPr>
        <w:t>said </w:t>
      </w:r>
      <w:r w:rsidR="00256213" w:rsidRPr="009E5E6C">
        <w:rPr>
          <w:rFonts w:asciiTheme="majorHAnsi" w:hAnsiTheme="majorHAnsi" w:cs="Garamond"/>
          <w:b/>
          <w:color w:val="auto"/>
          <w:szCs w:val="24"/>
        </w:rPr>
        <w:t>Julie Fox Gorte, Ph.D</w:t>
      </w:r>
      <w:r w:rsidR="00157D52">
        <w:rPr>
          <w:rFonts w:asciiTheme="majorHAnsi" w:hAnsiTheme="majorHAnsi" w:cs="Garamond"/>
          <w:b/>
          <w:color w:val="auto"/>
          <w:szCs w:val="24"/>
        </w:rPr>
        <w:t>.</w:t>
      </w:r>
      <w:r w:rsidR="00256213" w:rsidRPr="009E5E6C">
        <w:rPr>
          <w:rFonts w:asciiTheme="majorHAnsi" w:hAnsiTheme="majorHAnsi" w:cs="Garamond"/>
          <w:b/>
          <w:color w:val="auto"/>
          <w:szCs w:val="24"/>
        </w:rPr>
        <w:t>, Senior Vice President for Sustainable Investing, </w:t>
      </w:r>
      <w:proofErr w:type="spellStart"/>
      <w:r w:rsidR="00256213" w:rsidRPr="009E5E6C">
        <w:rPr>
          <w:rFonts w:asciiTheme="majorHAnsi" w:hAnsiTheme="majorHAnsi" w:cs="Garamond"/>
          <w:b/>
          <w:color w:val="auto"/>
          <w:szCs w:val="24"/>
        </w:rPr>
        <w:t>Pax</w:t>
      </w:r>
      <w:proofErr w:type="spellEnd"/>
      <w:r w:rsidR="00256213" w:rsidRPr="009E5E6C">
        <w:rPr>
          <w:rFonts w:asciiTheme="majorHAnsi" w:hAnsiTheme="majorHAnsi" w:cs="Garamond"/>
          <w:b/>
          <w:color w:val="auto"/>
          <w:szCs w:val="24"/>
        </w:rPr>
        <w:t xml:space="preserve"> World Management LLC</w:t>
      </w:r>
      <w:r w:rsidR="00E700EE" w:rsidRPr="009E5E6C">
        <w:rPr>
          <w:rFonts w:asciiTheme="majorHAnsi" w:hAnsiTheme="majorHAnsi" w:cs="Garamond"/>
          <w:b/>
          <w:color w:val="auto"/>
          <w:szCs w:val="24"/>
        </w:rPr>
        <w:t>.</w:t>
      </w:r>
    </w:p>
    <w:p w14:paraId="2E7C9623" w14:textId="77777777" w:rsidR="00D57B69" w:rsidRPr="009E5E6C" w:rsidRDefault="00D57B69">
      <w:pPr>
        <w:pStyle w:val="Normal1"/>
        <w:rPr>
          <w:rFonts w:asciiTheme="majorHAnsi" w:hAnsiTheme="majorHAnsi" w:cs="Garamond"/>
          <w:b/>
          <w:color w:val="auto"/>
          <w:szCs w:val="24"/>
        </w:rPr>
      </w:pPr>
    </w:p>
    <w:p w14:paraId="7C988671" w14:textId="44DBB9E9" w:rsidR="00D57B69" w:rsidRPr="009E5E6C" w:rsidRDefault="00D57B69">
      <w:pPr>
        <w:pStyle w:val="Normal1"/>
        <w:rPr>
          <w:rFonts w:asciiTheme="majorHAnsi" w:hAnsiTheme="majorHAnsi" w:cs="Garamond"/>
          <w:color w:val="auto"/>
          <w:szCs w:val="24"/>
        </w:rPr>
      </w:pPr>
      <w:r w:rsidRPr="009E5E6C">
        <w:rPr>
          <w:rFonts w:asciiTheme="majorHAnsi" w:hAnsiTheme="majorHAnsi" w:cs="Garamond"/>
          <w:color w:val="auto"/>
          <w:szCs w:val="24"/>
        </w:rPr>
        <w:lastRenderedPageBreak/>
        <w:t>The full</w:t>
      </w:r>
      <w:r w:rsidR="001F5AB8" w:rsidRPr="009E5E6C">
        <w:rPr>
          <w:rFonts w:asciiTheme="majorHAnsi" w:hAnsiTheme="majorHAnsi" w:cs="Garamond"/>
          <w:color w:val="auto"/>
          <w:szCs w:val="24"/>
        </w:rPr>
        <w:t xml:space="preserve"> text of the letter and list of</w:t>
      </w:r>
      <w:r w:rsidRPr="009E5E6C">
        <w:rPr>
          <w:rFonts w:asciiTheme="majorHAnsi" w:hAnsiTheme="majorHAnsi" w:cs="Garamond"/>
          <w:color w:val="auto"/>
          <w:szCs w:val="24"/>
        </w:rPr>
        <w:t xml:space="preserve"> signatories may be found here: </w:t>
      </w:r>
      <w:r w:rsidRPr="009E5E6C">
        <w:rPr>
          <w:rFonts w:asciiTheme="majorHAnsi" w:hAnsiTheme="majorHAnsi"/>
        </w:rPr>
        <w:t>http://asbcouncil.org/sites/default/files/investorletterontsca2015final.pdf</w:t>
      </w:r>
    </w:p>
    <w:p w14:paraId="4E3BF6B2" w14:textId="77777777" w:rsidR="00E700EE" w:rsidRPr="009E5E6C" w:rsidRDefault="00E700EE">
      <w:pPr>
        <w:pStyle w:val="Normal1"/>
        <w:rPr>
          <w:rFonts w:asciiTheme="majorHAnsi" w:hAnsiTheme="majorHAnsi" w:cs="Garamond"/>
          <w:b/>
          <w:color w:val="auto"/>
          <w:szCs w:val="24"/>
        </w:rPr>
      </w:pPr>
    </w:p>
    <w:p w14:paraId="6D73DE0F" w14:textId="0B24DB8E" w:rsidR="00E700EE" w:rsidRPr="009E5E6C" w:rsidRDefault="00E700EE">
      <w:pPr>
        <w:pStyle w:val="Normal1"/>
        <w:rPr>
          <w:rFonts w:asciiTheme="majorHAnsi" w:hAnsiTheme="majorHAnsi"/>
          <w:i/>
        </w:rPr>
      </w:pPr>
      <w:r w:rsidRPr="009E5E6C">
        <w:rPr>
          <w:rFonts w:asciiTheme="majorHAnsi" w:hAnsiTheme="majorHAnsi"/>
          <w:i/>
        </w:rPr>
        <w:t xml:space="preserve">The </w:t>
      </w:r>
      <w:hyperlink r:id="rId4" w:history="1">
        <w:r w:rsidRPr="009E5E6C">
          <w:rPr>
            <w:rStyle w:val="Hyperlink"/>
            <w:rFonts w:asciiTheme="majorHAnsi" w:hAnsiTheme="majorHAnsi"/>
            <w:b/>
            <w:i/>
          </w:rPr>
          <w:t>Investor Environmental Health Network</w:t>
        </w:r>
      </w:hyperlink>
      <w:r w:rsidRPr="009E5E6C">
        <w:rPr>
          <w:rFonts w:asciiTheme="majorHAnsi" w:hAnsiTheme="majorHAnsi"/>
          <w:i/>
        </w:rPr>
        <w:t xml:space="preserve"> is an organization of investors with more than $40 billion in assets under management. Members of IEHN include religious investors such as Mercy Investment Services, </w:t>
      </w:r>
      <w:proofErr w:type="spellStart"/>
      <w:r w:rsidRPr="009E5E6C">
        <w:rPr>
          <w:rFonts w:asciiTheme="majorHAnsi" w:hAnsiTheme="majorHAnsi"/>
          <w:i/>
        </w:rPr>
        <w:t>Maryknoll</w:t>
      </w:r>
      <w:proofErr w:type="spellEnd"/>
      <w:r w:rsidRPr="009E5E6C">
        <w:rPr>
          <w:rFonts w:asciiTheme="majorHAnsi" w:hAnsiTheme="majorHAnsi"/>
          <w:i/>
        </w:rPr>
        <w:t xml:space="preserve"> Sisters and the Sisters of St. Francis of Philadelphia, and socially responsible investment firms such as Trillium Asset Management, First Affirmative Financial Network, and Miller/Howard Investments.</w:t>
      </w:r>
    </w:p>
    <w:p w14:paraId="20078E1C" w14:textId="77777777" w:rsidR="00D57B69" w:rsidRPr="009E5E6C" w:rsidRDefault="00D57B69">
      <w:pPr>
        <w:pStyle w:val="Normal1"/>
        <w:rPr>
          <w:rFonts w:asciiTheme="majorHAnsi" w:hAnsiTheme="majorHAnsi"/>
          <w:i/>
        </w:rPr>
      </w:pPr>
    </w:p>
    <w:p w14:paraId="026E9193" w14:textId="77777777" w:rsidR="00D57B69" w:rsidRPr="009E5E6C" w:rsidRDefault="00D57B69" w:rsidP="00D57B69">
      <w:pPr>
        <w:shd w:val="clear" w:color="auto" w:fill="FFFFFF"/>
        <w:spacing w:after="120"/>
        <w:rPr>
          <w:rFonts w:asciiTheme="majorHAnsi" w:hAnsiTheme="majorHAnsi"/>
          <w:i/>
          <w:szCs w:val="24"/>
        </w:rPr>
      </w:pPr>
      <w:r w:rsidRPr="009E5E6C">
        <w:rPr>
          <w:rFonts w:asciiTheme="majorHAnsi" w:hAnsiTheme="majorHAnsi"/>
          <w:i/>
          <w:szCs w:val="24"/>
        </w:rPr>
        <w:t>The </w:t>
      </w:r>
      <w:r w:rsidRPr="009E5E6C">
        <w:rPr>
          <w:rFonts w:asciiTheme="majorHAnsi" w:hAnsiTheme="majorHAnsi"/>
          <w:b/>
          <w:bCs/>
          <w:i/>
          <w:szCs w:val="24"/>
        </w:rPr>
        <w:t>American Sustainable Business Council</w:t>
      </w:r>
      <w:r w:rsidRPr="009E5E6C">
        <w:rPr>
          <w:rFonts w:asciiTheme="majorHAnsi" w:hAnsiTheme="majorHAnsi"/>
          <w:i/>
          <w:szCs w:val="24"/>
        </w:rPr>
        <w:t> and the </w:t>
      </w:r>
      <w:r w:rsidRPr="009E5E6C">
        <w:rPr>
          <w:rFonts w:asciiTheme="majorHAnsi" w:hAnsiTheme="majorHAnsi"/>
          <w:b/>
          <w:bCs/>
          <w:i/>
          <w:szCs w:val="24"/>
        </w:rPr>
        <w:t>ASBC Action Fund</w:t>
      </w:r>
      <w:r w:rsidRPr="009E5E6C">
        <w:rPr>
          <w:rFonts w:asciiTheme="majorHAnsi" w:hAnsiTheme="majorHAnsi"/>
          <w:i/>
          <w:szCs w:val="24"/>
        </w:rPr>
        <w:t> represent organization members that span more than 200,000 businesses nationwide, and more than 325,000 entrepreneurs, executives, managers and investors. The Council </w:t>
      </w:r>
      <w:hyperlink r:id="rId5" w:tgtFrame="_blank" w:history="1">
        <w:r w:rsidRPr="009E5E6C">
          <w:rPr>
            <w:rFonts w:asciiTheme="majorHAnsi" w:hAnsiTheme="majorHAnsi"/>
            <w:i/>
            <w:color w:val="003DCC"/>
            <w:szCs w:val="24"/>
            <w:u w:val="single"/>
          </w:rPr>
          <w:t>www.asbcouncil.org</w:t>
        </w:r>
        <w:r w:rsidRPr="009E5E6C">
          <w:rPr>
            <w:rFonts w:asciiTheme="majorHAnsi" w:hAnsiTheme="majorHAnsi"/>
            <w:i/>
            <w:color w:val="800080"/>
            <w:szCs w:val="24"/>
          </w:rPr>
          <w:t> </w:t>
        </w:r>
      </w:hyperlink>
      <w:r w:rsidRPr="009E5E6C">
        <w:rPr>
          <w:rFonts w:asciiTheme="majorHAnsi" w:hAnsiTheme="majorHAnsi"/>
          <w:i/>
          <w:szCs w:val="24"/>
        </w:rPr>
        <w:t>informs policy makers, business owners and the public about the need and opportunities for building a vibrant and sustainable economy. The Action Fund </w:t>
      </w:r>
      <w:hyperlink r:id="rId6" w:tgtFrame="_blank" w:history="1">
        <w:r w:rsidRPr="009E5E6C">
          <w:rPr>
            <w:rFonts w:asciiTheme="majorHAnsi" w:hAnsiTheme="majorHAnsi"/>
            <w:i/>
            <w:color w:val="003DCC"/>
            <w:szCs w:val="24"/>
            <w:u w:val="single"/>
          </w:rPr>
          <w:t>www.asbcaction.org</w:t>
        </w:r>
        <w:r w:rsidRPr="009E5E6C">
          <w:rPr>
            <w:rFonts w:asciiTheme="majorHAnsi" w:hAnsiTheme="majorHAnsi"/>
            <w:i/>
            <w:color w:val="800080"/>
            <w:szCs w:val="24"/>
          </w:rPr>
          <w:t> </w:t>
        </w:r>
      </w:hyperlink>
      <w:r w:rsidRPr="009E5E6C">
        <w:rPr>
          <w:rFonts w:asciiTheme="majorHAnsi" w:hAnsiTheme="majorHAnsi"/>
          <w:i/>
          <w:szCs w:val="24"/>
        </w:rPr>
        <w:t>advocates for legislative change.</w:t>
      </w:r>
    </w:p>
    <w:p w14:paraId="5CE39280" w14:textId="77777777" w:rsidR="00D57B69" w:rsidRDefault="00D57B69">
      <w:pPr>
        <w:pStyle w:val="Normal1"/>
        <w:rPr>
          <w:rFonts w:asciiTheme="majorHAnsi" w:hAnsiTheme="majorHAnsi"/>
          <w:color w:val="auto"/>
          <w:szCs w:val="24"/>
        </w:rPr>
      </w:pPr>
    </w:p>
    <w:p w14:paraId="1C57F9B8" w14:textId="6D458182" w:rsidR="00F96E16" w:rsidRDefault="00F96E16" w:rsidP="009E5E6C">
      <w:pPr>
        <w:pStyle w:val="Normal1"/>
        <w:jc w:val="center"/>
        <w:rPr>
          <w:rFonts w:asciiTheme="majorHAnsi" w:hAnsiTheme="majorHAnsi"/>
          <w:color w:val="auto"/>
          <w:szCs w:val="24"/>
        </w:rPr>
      </w:pPr>
      <w:r>
        <w:rPr>
          <w:rFonts w:asciiTheme="majorHAnsi" w:hAnsiTheme="majorHAnsi"/>
          <w:color w:val="auto"/>
          <w:szCs w:val="24"/>
        </w:rPr>
        <w:t>###</w:t>
      </w:r>
    </w:p>
    <w:p w14:paraId="7613B64C" w14:textId="77777777" w:rsidR="00F96E16" w:rsidRPr="009E5E6C" w:rsidRDefault="00F96E16">
      <w:pPr>
        <w:pStyle w:val="Normal1"/>
        <w:rPr>
          <w:rFonts w:asciiTheme="majorHAnsi" w:hAnsiTheme="majorHAnsi"/>
          <w:color w:val="auto"/>
          <w:szCs w:val="24"/>
        </w:rPr>
      </w:pPr>
    </w:p>
    <w:p w14:paraId="2C4CF398" w14:textId="77CDBFF6" w:rsidR="00D57B69" w:rsidRPr="009E5E6C" w:rsidRDefault="00D57B69">
      <w:pPr>
        <w:pStyle w:val="Normal1"/>
        <w:rPr>
          <w:rFonts w:asciiTheme="majorHAnsi" w:hAnsiTheme="majorHAnsi"/>
          <w:b/>
          <w:color w:val="auto"/>
          <w:szCs w:val="24"/>
        </w:rPr>
      </w:pPr>
      <w:r w:rsidRPr="009E5E6C">
        <w:rPr>
          <w:rFonts w:asciiTheme="majorHAnsi" w:hAnsiTheme="majorHAnsi"/>
          <w:b/>
          <w:color w:val="auto"/>
          <w:szCs w:val="24"/>
        </w:rPr>
        <w:t>Contact:</w:t>
      </w:r>
    </w:p>
    <w:p w14:paraId="2B4A3D6D" w14:textId="2FD7C9ED" w:rsidR="00D57B69" w:rsidRPr="009E5E6C" w:rsidRDefault="00D57B69">
      <w:pPr>
        <w:pStyle w:val="Normal1"/>
        <w:rPr>
          <w:rFonts w:asciiTheme="majorHAnsi" w:hAnsiTheme="majorHAnsi"/>
          <w:color w:val="auto"/>
          <w:szCs w:val="24"/>
        </w:rPr>
      </w:pPr>
      <w:r w:rsidRPr="009E5E6C">
        <w:rPr>
          <w:rFonts w:asciiTheme="majorHAnsi" w:hAnsiTheme="majorHAnsi"/>
        </w:rPr>
        <w:t xml:space="preserve">For IEHN: Richard Liroff, (703) 532-2929, </w:t>
      </w:r>
      <w:hyperlink r:id="rId7" w:history="1">
        <w:r w:rsidRPr="009E5E6C">
          <w:rPr>
            <w:rStyle w:val="Hyperlink"/>
            <w:rFonts w:asciiTheme="majorHAnsi" w:hAnsiTheme="majorHAnsi"/>
          </w:rPr>
          <w:t>rliroff@iehn.org</w:t>
        </w:r>
      </w:hyperlink>
      <w:r w:rsidRPr="009E5E6C">
        <w:rPr>
          <w:rFonts w:asciiTheme="majorHAnsi" w:hAnsiTheme="majorHAnsi"/>
        </w:rPr>
        <w:br/>
        <w:t>For ASBC: Bob Ke</w:t>
      </w:r>
      <w:r w:rsidR="00157D52">
        <w:rPr>
          <w:rFonts w:asciiTheme="majorHAnsi" w:hAnsiTheme="majorHAnsi"/>
        </w:rPr>
        <w:t>e</w:t>
      </w:r>
      <w:r w:rsidRPr="009E5E6C">
        <w:rPr>
          <w:rFonts w:asciiTheme="majorHAnsi" w:hAnsiTheme="majorHAnsi"/>
        </w:rPr>
        <w:t>ner, (617) 610-6766, bkeener@asbcouncil.org</w:t>
      </w:r>
    </w:p>
    <w:sectPr w:rsidR="00D57B69" w:rsidRPr="009E5E6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isplayBackgroundShape/>
  <w:proofState w:spelling="clean" w:grammar="clean"/>
  <w:trackRevisions/>
  <w:defaultTabStop w:val="720"/>
  <w:characterSpacingControl w:val="doNotCompress"/>
  <w:compat>
    <w:compatSetting w:name="compatibilityMode" w:uri="http://schemas.microsoft.com/office/word" w:val="14"/>
  </w:compat>
  <w:rsids>
    <w:rsidRoot w:val="00B50C91"/>
    <w:rsid w:val="00115655"/>
    <w:rsid w:val="00157D52"/>
    <w:rsid w:val="001F5AB8"/>
    <w:rsid w:val="00214164"/>
    <w:rsid w:val="00256213"/>
    <w:rsid w:val="003D6F50"/>
    <w:rsid w:val="00727B09"/>
    <w:rsid w:val="00744530"/>
    <w:rsid w:val="0081345F"/>
    <w:rsid w:val="00824327"/>
    <w:rsid w:val="008D6812"/>
    <w:rsid w:val="00951FBF"/>
    <w:rsid w:val="009E5E6C"/>
    <w:rsid w:val="00B50C91"/>
    <w:rsid w:val="00B57416"/>
    <w:rsid w:val="00BC0384"/>
    <w:rsid w:val="00D373F4"/>
    <w:rsid w:val="00D57B69"/>
    <w:rsid w:val="00DB5E2D"/>
    <w:rsid w:val="00E700EE"/>
    <w:rsid w:val="00ED3A5D"/>
    <w:rsid w:val="00F96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D6BC0"/>
  <w15:docId w15:val="{DBAC9FC4-6E02-4364-9A9A-D75DA5E4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Revision">
    <w:name w:val="Revision"/>
    <w:hidden/>
    <w:uiPriority w:val="99"/>
    <w:semiHidden/>
    <w:rsid w:val="00115655"/>
  </w:style>
  <w:style w:type="paragraph" w:styleId="BalloonText">
    <w:name w:val="Balloon Text"/>
    <w:basedOn w:val="Normal"/>
    <w:link w:val="BalloonTextChar"/>
    <w:uiPriority w:val="99"/>
    <w:semiHidden/>
    <w:unhideWhenUsed/>
    <w:rsid w:val="00115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655"/>
    <w:rPr>
      <w:rFonts w:ascii="Segoe UI" w:hAnsi="Segoe UI" w:cs="Segoe UI"/>
      <w:sz w:val="18"/>
      <w:szCs w:val="18"/>
    </w:rPr>
  </w:style>
  <w:style w:type="character" w:styleId="Hyperlink">
    <w:name w:val="Hyperlink"/>
    <w:basedOn w:val="DefaultParagraphFont"/>
    <w:uiPriority w:val="99"/>
    <w:unhideWhenUsed/>
    <w:rsid w:val="00D57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21529">
      <w:bodyDiv w:val="1"/>
      <w:marLeft w:val="0"/>
      <w:marRight w:val="0"/>
      <w:marTop w:val="0"/>
      <w:marBottom w:val="0"/>
      <w:divBdr>
        <w:top w:val="none" w:sz="0" w:space="0" w:color="auto"/>
        <w:left w:val="none" w:sz="0" w:space="0" w:color="auto"/>
        <w:bottom w:val="none" w:sz="0" w:space="0" w:color="auto"/>
        <w:right w:val="none" w:sz="0" w:space="0" w:color="auto"/>
      </w:divBdr>
    </w:div>
    <w:div w:id="2088266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liroff@ieh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bcaction.org/" TargetMode="External"/><Relationship Id="rId5" Type="http://schemas.openxmlformats.org/officeDocument/2006/relationships/hyperlink" Target="http://www.asbcouncil.org/" TargetMode="External"/><Relationship Id="rId4" Type="http://schemas.openxmlformats.org/officeDocument/2006/relationships/hyperlink" Target="http://www.ieh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RLiroff</cp:lastModifiedBy>
  <cp:revision>2</cp:revision>
  <cp:lastPrinted>2015-04-16T14:50:00Z</cp:lastPrinted>
  <dcterms:created xsi:type="dcterms:W3CDTF">2015-04-16T15:53:00Z</dcterms:created>
  <dcterms:modified xsi:type="dcterms:W3CDTF">2015-04-16T15:53:00Z</dcterms:modified>
</cp:coreProperties>
</file>